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2520315</wp:posOffset>
            </wp:positionV>
            <wp:extent cx="5514975" cy="742950"/>
            <wp:effectExtent l="0" t="0" r="1905" b="3810"/>
            <wp:wrapNone/>
            <wp:docPr id="5" name="图片 7" descr="办发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办发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4284345</wp:posOffset>
            </wp:positionV>
            <wp:extent cx="5615940" cy="179705"/>
            <wp:effectExtent l="0" t="0" r="7620" b="3175"/>
            <wp:wrapNone/>
            <wp:docPr id="1" name="图片 3" descr="l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line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>津滨政办发〔202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eastAsia="仿宋_GB2312" w:cs="Times New Roman"/>
          <w:sz w:val="32"/>
          <w:szCs w:val="32"/>
          <w:lang w:val="e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bookmarkEnd w:id="0"/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天津市滨海新区人民政府办公室关于印发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天津市滨海新区入海排污（水）口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整治方案的通知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经区人民政府同意，现将《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天津市滨海新区入海排污（水）口整治方案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印发给你们，请照此执行。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天津市滨海新区入海排污（水）口整治方案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eastAsia="仿宋_GB2312" w:cs="Times New Roman"/>
          <w:sz w:val="32"/>
          <w:szCs w:val="32"/>
          <w:lang w:eastAsia="zh-CN"/>
        </w:rPr>
        <w:t>认真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贯彻落实党中央、国务院关于深入打好污染防治攻坚战的决策部署，根据生态环境部《关于交办渤海入海排污口清单的函》（环办执法函〔2020〕708号）、《市生态环境局关于进一步做好入海排污口排查整治工作的函》（津环执法函〔2021〕38号）等文件要求，扎实推进我区入海排污口排查整治专项行动，结合我区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（一）指导思想。</w:t>
      </w:r>
      <w:r>
        <w:rPr>
          <w:rFonts w:hint="eastAsia" w:eastAsia="仿宋_GB2312" w:cs="Times New Roman"/>
          <w:sz w:val="32"/>
          <w:szCs w:val="32"/>
          <w:lang w:eastAsia="zh-CN"/>
        </w:rPr>
        <w:t>坚持以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习近平新时代中国特色社会主义思想</w:t>
      </w:r>
      <w:r>
        <w:rPr>
          <w:rFonts w:hint="eastAsia" w:eastAsia="仿宋_GB2312" w:cs="Times New Roman"/>
          <w:sz w:val="32"/>
          <w:szCs w:val="32"/>
          <w:lang w:eastAsia="zh-CN"/>
        </w:rPr>
        <w:t>为指导，深入贯彻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习近平生态文明思想，</w:t>
      </w:r>
      <w:r>
        <w:rPr>
          <w:rFonts w:hint="eastAsia" w:eastAsia="仿宋_GB2312" w:cs="Times New Roman"/>
          <w:sz w:val="32"/>
          <w:szCs w:val="32"/>
          <w:lang w:eastAsia="zh-CN"/>
        </w:rPr>
        <w:t>积极践行新发展理念，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以改善渤海生态环境质量为核心，以突出生态环境问题为主攻方向，坚持陆海统筹、以海定陆，全面查清并整治各类入海排污口，推动构建权责清晰、监控到位、管理规范的入海污染排放监管体系</w:t>
      </w:r>
      <w:r>
        <w:rPr>
          <w:rFonts w:hint="eastAsia" w:eastAsia="仿宋_GB2312" w:cs="Times New Roman"/>
          <w:sz w:val="32"/>
          <w:szCs w:val="32"/>
          <w:lang w:eastAsia="zh-CN"/>
        </w:rPr>
        <w:t>，坚决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打好渤海综合治理攻坚战。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（二）基本原则。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按照“取缔一批、整治一批、规范一批”</w:t>
      </w:r>
      <w:r>
        <w:rPr>
          <w:rFonts w:hint="eastAsia" w:eastAsia="仿宋_GB2312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，坚持立行立改和长期整治相结合</w:t>
      </w:r>
      <w:r>
        <w:rPr>
          <w:rFonts w:hint="eastAsia" w:eastAsia="仿宋_GB2312" w:cs="Times New Roman"/>
          <w:sz w:val="32"/>
          <w:szCs w:val="32"/>
          <w:lang w:eastAsia="zh-CN"/>
        </w:rPr>
        <w:t>的原则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，对能够立行立改的问题，迅速采取措施予以解决，并做好整治全过程的记录和留档；对涉及管网建设等复杂情况、短期内难以完成的，要明确阶段目标，由易入难，分步推进，持之以恒整治到位。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到2022年底，基本完成入海排污（水）口整治，基本形成入海排污（水）口长效管控机制。通过入海排污（水）口专项整治，陆源污染物排海管控能力进一步提高，海洋生态环境质量持续改善，近岸海域水质稳中趋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三、工作任务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对照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生态环境部</w:t>
      </w:r>
      <w:r>
        <w:rPr>
          <w:rFonts w:hint="eastAsia" w:eastAsia="仿宋_GB2312" w:cs="Times New Roman"/>
          <w:sz w:val="32"/>
          <w:szCs w:val="32"/>
          <w:lang w:eastAsia="zh-CN"/>
        </w:rPr>
        <w:t>下发的《天津市渤海入海排污口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清单</w:t>
      </w:r>
      <w:r>
        <w:rPr>
          <w:rFonts w:hint="eastAsia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，根据生态环境部《长江、黄河和渤海入海（河）排污口排查整治分类规则（试行）》等文件中关于入海排污口的定义及分类规则，</w:t>
      </w:r>
      <w:r>
        <w:rPr>
          <w:rFonts w:hint="eastAsia" w:eastAsia="仿宋_GB2312" w:cs="Times New Roman"/>
          <w:sz w:val="32"/>
          <w:szCs w:val="32"/>
          <w:lang w:eastAsia="zh-CN"/>
        </w:rPr>
        <w:t>对我区渤海入海排污口进一步梳理和分类，全面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排查、监测和溯源，</w:t>
      </w:r>
      <w:r>
        <w:rPr>
          <w:rFonts w:hint="eastAsia" w:eastAsia="仿宋_GB2312" w:cs="Times New Roman"/>
          <w:sz w:val="32"/>
          <w:szCs w:val="32"/>
          <w:lang w:eastAsia="zh-CN"/>
        </w:rPr>
        <w:t>逐一比对核实，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共发现入海排污（水）口1035个（附件1）。</w:t>
      </w:r>
      <w:r>
        <w:rPr>
          <w:rFonts w:hint="eastAsia" w:eastAsia="仿宋_GB2312" w:cs="Times New Roman"/>
          <w:sz w:val="32"/>
          <w:szCs w:val="32"/>
          <w:lang w:eastAsia="zh-CN"/>
        </w:rPr>
        <w:t>其中：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排污（水）口613个，非排口422个。排污（水）口</w:t>
      </w:r>
      <w:r>
        <w:rPr>
          <w:rFonts w:hint="eastAsia" w:eastAsia="仿宋_GB2312" w:cs="Times New Roman"/>
          <w:sz w:val="32"/>
          <w:szCs w:val="32"/>
          <w:lang w:eastAsia="zh-CN"/>
        </w:rPr>
        <w:t>中包括：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入海排污（水）口396个，入河排污（水）口217个。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具体工作任务如下：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（一）完成排污（水）口标志牌设置。</w:t>
      </w:r>
      <w:r>
        <w:rPr>
          <w:rFonts w:hint="default" w:eastAsia="仿宋_GB2312" w:cs="Times New Roman"/>
          <w:sz w:val="32"/>
          <w:szCs w:val="32"/>
          <w:lang w:eastAsia="zh-CN"/>
        </w:rPr>
        <w:t>各责任单位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长江、黄河和渤海入海（河）排污口标志牌设置规则（试行）》《关于做好入海排污口标志牌设置工作的函》要求，对工业排污口、城镇污水集中处理设施排污口、工厂化水产养殖排污口、港口码头生产废水排污口、城镇雨洪排口、盐场排淡口等6类排污（水）口设置标志牌，2021年11月底前完成标志牌设置，</w:t>
      </w:r>
      <w:r>
        <w:rPr>
          <w:rFonts w:hint="eastAsia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排污（水）口类型、责任主体、监管主体等进行公示。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（二）完成问题排污（水）口整治和销号。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各责任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对照</w:t>
      </w:r>
      <w:r>
        <w:rPr>
          <w:rFonts w:hint="eastAsia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问题</w:t>
      </w:r>
      <w:r>
        <w:rPr>
          <w:rFonts w:hint="eastAsia" w:eastAsia="仿宋_GB2312" w:cs="Times New Roman"/>
          <w:sz w:val="32"/>
          <w:szCs w:val="32"/>
          <w:lang w:eastAsia="zh-CN"/>
        </w:rPr>
        <w:t>入海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排污（水）口整治方案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29个</w:t>
      </w:r>
      <w:r>
        <w:rPr>
          <w:rFonts w:hint="eastAsia" w:eastAsia="仿宋_GB2312" w:cs="Times New Roman"/>
          <w:sz w:val="32"/>
          <w:szCs w:val="32"/>
          <w:lang w:eastAsia="zh-CN"/>
        </w:rPr>
        <w:t>）》和《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问题入河排污（水）口整治方案（3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个）</w:t>
      </w:r>
      <w:r>
        <w:rPr>
          <w:rFonts w:hint="eastAsia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（附件2、3），对水质超过相关标准或水质感官较差等问题的29个入海排污（水）口和3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个入河排污（水）口开展</w:t>
      </w:r>
      <w:r>
        <w:rPr>
          <w:rFonts w:hint="eastAsia" w:eastAsia="仿宋_GB2312" w:cs="Times New Roman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整治，</w:t>
      </w:r>
      <w:r>
        <w:rPr>
          <w:rFonts w:hint="eastAsia" w:eastAsia="仿宋_GB2312" w:cs="Times New Roman"/>
          <w:sz w:val="32"/>
          <w:szCs w:val="32"/>
          <w:lang w:eastAsia="zh-CN"/>
        </w:rPr>
        <w:t>严格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</w:t>
      </w:r>
      <w:r>
        <w:rPr>
          <w:rFonts w:hint="eastAsia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入海排污（水）口整治销号制度</w:t>
      </w:r>
      <w:r>
        <w:rPr>
          <w:rFonts w:hint="eastAsia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要求，</w:t>
      </w:r>
      <w:r>
        <w:rPr>
          <w:rFonts w:hint="eastAsia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整治完成</w:t>
      </w:r>
      <w:r>
        <w:rPr>
          <w:rFonts w:hint="eastAsia" w:eastAsia="仿宋_GB2312" w:cs="Times New Roman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报各行业主管部门进行验收（分工依据《滨海新区入海排污口排查整治专项行动工作实施方案》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无行业主管部门的，由区污染防治攻坚指挥部组织验收，统一备案）。验收后由责任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向区污染防治攻坚战指挥部办公室提交销号材料进行备案。区污染防治攻坚战指挥部办公室组织技术专家进行抽查核查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确保按时限完成整治工作任务。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（三）建立健全入海排污（水）口长效管理机制。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落实主体责任和行业行政主管部门职责，加强对入海排污（水）口的监管，建立动态管理台账。探索建立入海排污（水）口责任落实、监管到位、监督有力的长效管控机制，形成有序管理格局。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四、整治要求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（一）工业排污口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分为生产废水排污口、生活污水排污口和厂区雨水排口，相关整治要求如下: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生产废水排污口、生活污水排污口应按照《滨海新区入海排污口设置备案工作细则（试行）》的要求进行备案，位于生态保护红线区内的，责令拆除或者关停。按照排污许可证要求加装在线监控设施并与环保主管部门联网。排水水质达到相应行业标准或《天津市污水综合排放标准》(DB12 356-2018)要求。（责任单位：区生态环境局、各街镇、</w:t>
      </w:r>
      <w:r>
        <w:rPr>
          <w:rFonts w:hint="eastAsia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开发区）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厂区雨水排口存在雨污混流的要限期整改，确保无生产、生活污水混入。火电、造纸、钢铁、水泥、石化、电镀、印染、制药、农药行业等对水环境影响较大的企业，要按照环评和批复要求开展雨水收集，设立雨水收集池，不得向雨水收集口、雨水管道排放或倾倒污水、污物和垃圾等废弃物。（责任单位:区生态环境局、各街镇、</w:t>
      </w:r>
      <w:r>
        <w:rPr>
          <w:rFonts w:hint="eastAsia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开发区）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（二）农业农村排污口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分为水产养殖排污口、畜禽养殖排污口、农村生活污水排污口等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相关整治要求如下: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落实禁止养殖区、限制养殖区和养殖区的管控要求，规范滩涂与近海海水养殖。禁养区内的水产养殖排污口要依法取缔，责令限期拆除或关闭。加强对散户海水养殖监管，推广绿色养殖。督促工厂化水产养殖企业尾水处理设施稳定运行，尾水达标排放。水产养殖排口参照执行《天津市污水综合排放标准》(DB12 356-2018)及《淡水池塘养殖水排放要求》（SC/T9101-2007）或《海水养殖水排放要求》（SC/T9103-2007）。（责任单位:区农业农村委、区生态环境局、各街镇、</w:t>
      </w:r>
      <w:r>
        <w:rPr>
          <w:rFonts w:hint="eastAsia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开发区）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规模化及以上畜禽养殖场，根据环评批复、排污许可证等具体要求，按照相关规定规范开展粪污资源化综合利用，严禁畜禽养殖污水直排；确需设置入海排污口的，开展入海排污口论证，并报区生态环境部门备案。（责任单位:区农业农村委、区生态环境局、各街镇、</w:t>
      </w:r>
      <w:r>
        <w:rPr>
          <w:rFonts w:hint="eastAsia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开发区）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分散式农村生活污水，建设污水收集设施，进行有效集中处理。集中式农村生活污水处理设施排污口纳入规范管理，建立运行机制，明确责任人。农村污水集中处理设施排污口执行《农村生活污水处理设施水污染物排放标准》(DB12 889-2019)，尚未截污纳管的农村生活污水散排口执行《天津市污水综合排放标准》(DB12 356-2018)。（责任单位:区水务局、区农业农村委、区生态环境局、各街镇、</w:t>
      </w:r>
      <w:r>
        <w:rPr>
          <w:rFonts w:hint="eastAsia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开发区）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（三）城镇生活污水排污口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分为城镇污水集中处理设施排污口、生活污水排污口，相关整治要求如下: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1.狠抓城镇污水治理，全面消除管网空白区，因地制宜改造合流制地区。排查改造管网错接混接点，实现污水应收尽收，强化初期雨水治理。（责任单位:区水务局、各街镇、</w:t>
      </w:r>
      <w:r>
        <w:rPr>
          <w:rFonts w:hint="eastAsia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开发区）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加强城镇生活污水集中处理设施水质监管，定期监测，督促稳定达标排放。城镇污水集中处理设施排污口执行《天津市城镇污水处理厂污染物排放标准》（DB12/599-2015）。新、改（扩建）城镇生活污水集中处理设施入海排污口，需开展入海排污口论证，并报区生态环境部门备案。（责任单位:区生态环境局、各街镇、</w:t>
      </w:r>
      <w:r>
        <w:rPr>
          <w:rFonts w:hint="eastAsia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开发区）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（四）港口码头排污口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分为生产废水排污口、生活污水排污口、雨水排口，相关整治要求如下: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港口码头生产废水和生活污水排污口参照工业企业生产、生活污水排污口进行整治，优先接入集中污水处理设施管网，因条件限制无法接入的，按规范建设污水收集处理设施，排水执行相应行业标准或《天津市污水综合排放标准》(DB12 356-2018)。废水产生量小的可以将其规范收集并合理处置，禁止直排外环境。（责任单位:区生态环境局、各相关街镇、</w:t>
      </w:r>
      <w:r>
        <w:rPr>
          <w:rFonts w:hint="eastAsia" w:eastAsia="仿宋_GB2312" w:cs="Times New Roman"/>
          <w:sz w:val="32"/>
          <w:szCs w:val="32"/>
          <w:lang w:eastAsia="zh-CN"/>
        </w:rPr>
        <w:t>各相关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开发区、港口各经营单位、天津港集团）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加强对港口码头雨水排口周边环境的清洁整理，严禁肥料、煤炭、矿石、原油等物料撒漏、混入到雨水中，排放入海。有条件的建设初期雨水收集设施，杜绝初期雨水直排。（责任单位:港口各经营单位、天津港集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（五）城镇雨洪排口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加强日常巡检，严格执行非汛期禁排要求。对于非降雨时排水或雨污混流排口，要及时查明原因，采取有效措施，实施雨污分流，确保无污水混入。（责任单位:区水务局、各街镇、</w:t>
      </w:r>
      <w:r>
        <w:rPr>
          <w:rFonts w:hint="eastAsia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开发区）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（六）沟渠、河港、排干等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结合河长制、城市和农村黑臭水体治理工作，将沟渠、河港以及排干等排口纳入规范化管理，落实监管责任，加强维护清理，及时清运垃圾等杂物，消除黑臭水体。（责任单位:区水务局、区农业农村委、区城</w:t>
      </w:r>
      <w:r>
        <w:rPr>
          <w:rFonts w:hint="eastAsia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</w:t>
      </w:r>
      <w:r>
        <w:rPr>
          <w:rFonts w:hint="eastAsia" w:eastAsia="仿宋_GB2312" w:cs="Times New Roman"/>
          <w:sz w:val="32"/>
          <w:szCs w:val="32"/>
          <w:lang w:eastAsia="zh-CN"/>
        </w:rPr>
        <w:t>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委、区生态环境局、各街镇、</w:t>
      </w:r>
      <w:r>
        <w:rPr>
          <w:rFonts w:hint="eastAsia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开发区）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（七）其他排口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1.加强盐场排淡口管理，严禁高浓度残余苦卤以及其他污水非法排放，依法严肃查处违法行为。（责任单位:区农业农村委、各街镇、</w:t>
      </w:r>
      <w:r>
        <w:rPr>
          <w:rFonts w:hint="eastAsia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开发区）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2.其余排口参照上述排污口整治要求，结合实际，做好整治工作。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（一）加强组织领导。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以落实湾长制、河长制各项工作为抓手，陆海统筹，河海共治，</w:t>
      </w:r>
      <w:r>
        <w:rPr>
          <w:rFonts w:hint="eastAsia" w:eastAsia="仿宋_GB2312" w:cs="Times New Roman"/>
          <w:sz w:val="32"/>
          <w:szCs w:val="32"/>
          <w:lang w:eastAsia="zh-CN"/>
        </w:rPr>
        <w:t>各相关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</w:t>
      </w:r>
      <w:r>
        <w:rPr>
          <w:rFonts w:hint="eastAsia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加强联系沟通和协调配合，定期开展联合执法检查。各行业主管部门</w:t>
      </w:r>
      <w:r>
        <w:rPr>
          <w:rFonts w:hint="eastAsia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各负其责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密切配合，</w:t>
      </w:r>
      <w:r>
        <w:rPr>
          <w:rFonts w:hint="eastAsia" w:eastAsia="仿宋_GB2312" w:cs="Times New Roman"/>
          <w:sz w:val="32"/>
          <w:szCs w:val="32"/>
          <w:lang w:eastAsia="zh-CN"/>
        </w:rPr>
        <w:t>认真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落实行业监管责任。各街镇、</w:t>
      </w:r>
      <w:r>
        <w:rPr>
          <w:rFonts w:hint="eastAsia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开发区</w:t>
      </w:r>
      <w:r>
        <w:rPr>
          <w:rFonts w:hint="eastAsia" w:eastAsia="仿宋_GB2312" w:cs="Times New Roman"/>
          <w:sz w:val="32"/>
          <w:szCs w:val="32"/>
          <w:lang w:eastAsia="zh-CN"/>
        </w:rPr>
        <w:t>要严格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落实属地责任，</w:t>
      </w:r>
      <w:r>
        <w:rPr>
          <w:rFonts w:hint="eastAsia" w:eastAsia="仿宋_GB2312" w:cs="Times New Roman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将整治工作落到实处。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（二）建立调度通报制度。</w:t>
      </w:r>
      <w:r>
        <w:rPr>
          <w:rFonts w:hint="eastAsia" w:eastAsia="仿宋_GB2312" w:cs="Times New Roman"/>
          <w:sz w:val="32"/>
          <w:szCs w:val="32"/>
          <w:lang w:eastAsia="zh-CN"/>
        </w:rPr>
        <w:t>建立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整治进度</w:t>
      </w:r>
      <w:r>
        <w:rPr>
          <w:rFonts w:hint="eastAsia" w:eastAsia="仿宋_GB2312" w:cs="Times New Roman"/>
          <w:sz w:val="32"/>
          <w:szCs w:val="32"/>
          <w:lang w:eastAsia="zh-CN"/>
        </w:rPr>
        <w:t>调度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通报</w:t>
      </w:r>
      <w:r>
        <w:rPr>
          <w:rFonts w:hint="eastAsia" w:eastAsia="仿宋_GB2312" w:cs="Times New Roman"/>
          <w:sz w:val="32"/>
          <w:szCs w:val="32"/>
          <w:lang w:eastAsia="zh-CN"/>
        </w:rPr>
        <w:t>制度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，对工作不力、进展严重滞后的，定期调度、通报，对有关责任人进行约谈。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（三）加大宣传力度。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建立信息公开制度，通过政府网站、政务新媒体等平台，集中介绍各项工作情况，接受社会监督。通过官方网站、微信、微博，公开曝光典型环境违法案件，宣传整治工作进展情况和成果。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附件：1.入海排污（水）口排查整治工作“一口一档”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（1035个）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2.问题入海排污（水）口整治方案（29个）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3.问题入河排污（水）口整治方案（3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个）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left="1050" w:leftChars="100" w:right="210" w:rightChars="100" w:hanging="840" w:hangingChars="3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40005</wp:posOffset>
                </wp:positionV>
                <wp:extent cx="560070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top:3.15pt;height:0pt;width:441pt;mso-position-horizontal:center;z-index:251659264;mso-width-relative:page;mso-height-relative:page;" filled="f" stroked="t" coordsize="21600,21600" o:gfxdata="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faIRjc8AAAAEAQAADwAA&#10;AAAAAAABACAAAAA4AAAAZHJzL2Rvd25yZXYueG1sUEsBAhQAFAAAAAgAh07iQJcHa7PQAQAAkQMA&#10;AA4AAAAAAAAAAQAgAAAANAEAAGRycy9lMm9Eb2MueG1sUEsFBgAAAAAGAAYAWQEAAHYFAAAAAA==&#10;">
                <v:fill on="f" focussize="0,0"/>
                <v:stroke weight="0.9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抄送：区委办公室，区委各部委，区人大常委会办公室，区政协办公室，区纪委办公室，区法院，区检察院，区军事部，区各人民团体。</w:t>
      </w:r>
    </w:p>
    <w:p>
      <w:pPr>
        <w:spacing w:line="580" w:lineRule="exact"/>
        <w:ind w:left="315" w:leftChars="150" w:right="315" w:rightChars="15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50165</wp:posOffset>
                </wp:positionV>
                <wp:extent cx="56007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01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top:3.95pt;height:0pt;width:441pt;mso-position-horizontal:center;z-index:251661312;mso-width-relative:page;mso-height-relative:page;" filled="f" stroked="t" coordsize="21600,21600" o:gfxdata="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DLocWXUAAAABAEA&#10;AA8AAAAAAAAAAQAgAAAAOAAAAGRycy9kb3ducmV2LnhtbFBLAQIUABQAAAAIAIdO4kBCxHX8zwEA&#10;AJADAAAOAAAAAAAAAAEAIAAAADkBAABkcnMvZTJvRG9jLnhtbFBLBQYAAAAABgAGAFkBAAB6BQAA&#10;AAA=&#10;">
                <v:fill on="f" focussize="0,0"/>
                <v:stroke weight="0.70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天津市滨海新区人民政府办公室      </w:t>
      </w:r>
      <w:r>
        <w:rPr>
          <w:rFonts w:hint="default" w:eastAsia="仿宋_GB2312" w:cs="Times New Roman"/>
          <w:sz w:val="28"/>
          <w:szCs w:val="28"/>
          <w:lang w:val="e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eastAsia="仿宋_GB2312" w:cs="Times New Roman"/>
          <w:sz w:val="28"/>
          <w:szCs w:val="28"/>
          <w:lang w:val="e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eastAsia="仿宋_GB2312" w:cs="Times New Roman"/>
          <w:sz w:val="28"/>
          <w:szCs w:val="28"/>
          <w:lang w:val="en"/>
        </w:rPr>
        <w:t>19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spacing w:line="2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43180</wp:posOffset>
                </wp:positionV>
                <wp:extent cx="5600700" cy="0"/>
                <wp:effectExtent l="0" t="0" r="0" b="0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top:3.4pt;height:0pt;width:441pt;mso-position-horizontal:center;z-index:251660288;mso-width-relative:page;mso-height-relative:page;" filled="f" stroked="t" coordsize="21600,21600" o:gfxdata="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NpnBmzgAAAAQBAAAPAAAA&#10;AAAAAAEAIAAAADgAAABkcnMvZG93bnJldi54bWxQSwECFAAUAAAACACHTuJAJRm2hNABAACRAwAA&#10;DgAAAAAAAAABACAAAAAzAQAAZHJzL2Uyb0RvYy54bWxQSwUGAAAAAAYABgBZAQAAdQUAAAAA&#10;">
                <v:fill on="f" focussize="0,0"/>
                <v:stroke weight="0.99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hint="eastAsia"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hint="eastAsia"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true"/>
  <w:documentProtection w:enforcement="0"/>
  <w:defaultTabStop w:val="420"/>
  <w:hyphenationZone w:val="360"/>
  <w:evenAndOddHeaders w:val="true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9FD"/>
    <w:rsid w:val="00051C4F"/>
    <w:rsid w:val="000A26EC"/>
    <w:rsid w:val="000D59C4"/>
    <w:rsid w:val="001033C4"/>
    <w:rsid w:val="00107961"/>
    <w:rsid w:val="00111B41"/>
    <w:rsid w:val="0012506A"/>
    <w:rsid w:val="00134B23"/>
    <w:rsid w:val="00151D19"/>
    <w:rsid w:val="00162EF5"/>
    <w:rsid w:val="0018019F"/>
    <w:rsid w:val="001E4A12"/>
    <w:rsid w:val="00271CE8"/>
    <w:rsid w:val="0027692D"/>
    <w:rsid w:val="002D118B"/>
    <w:rsid w:val="002D26A1"/>
    <w:rsid w:val="00362B86"/>
    <w:rsid w:val="004F086B"/>
    <w:rsid w:val="004F30AC"/>
    <w:rsid w:val="005020C5"/>
    <w:rsid w:val="00580552"/>
    <w:rsid w:val="005B346E"/>
    <w:rsid w:val="005E283D"/>
    <w:rsid w:val="00687812"/>
    <w:rsid w:val="006F4402"/>
    <w:rsid w:val="007258DF"/>
    <w:rsid w:val="007500BB"/>
    <w:rsid w:val="007C16E6"/>
    <w:rsid w:val="007F38C0"/>
    <w:rsid w:val="007F4915"/>
    <w:rsid w:val="008E3796"/>
    <w:rsid w:val="00934B20"/>
    <w:rsid w:val="0094586B"/>
    <w:rsid w:val="00951CC8"/>
    <w:rsid w:val="009B76FD"/>
    <w:rsid w:val="009C1BA7"/>
    <w:rsid w:val="009C5E52"/>
    <w:rsid w:val="00A22778"/>
    <w:rsid w:val="00A2636E"/>
    <w:rsid w:val="00A4622E"/>
    <w:rsid w:val="00AA3814"/>
    <w:rsid w:val="00AC113C"/>
    <w:rsid w:val="00AE310E"/>
    <w:rsid w:val="00B2176B"/>
    <w:rsid w:val="00B30173"/>
    <w:rsid w:val="00BA1986"/>
    <w:rsid w:val="00BD1D68"/>
    <w:rsid w:val="00C26C3E"/>
    <w:rsid w:val="00CC1773"/>
    <w:rsid w:val="00D4134E"/>
    <w:rsid w:val="00D54416"/>
    <w:rsid w:val="00D63090"/>
    <w:rsid w:val="00D81C34"/>
    <w:rsid w:val="00DA1BBD"/>
    <w:rsid w:val="00F4775D"/>
    <w:rsid w:val="00FF26CD"/>
    <w:rsid w:val="2C02DE95"/>
    <w:rsid w:val="2EFFCD34"/>
    <w:rsid w:val="42E47BC4"/>
    <w:rsid w:val="5F2FE76A"/>
    <w:rsid w:val="5F77282F"/>
    <w:rsid w:val="6BFFD97E"/>
    <w:rsid w:val="7A7FFABC"/>
    <w:rsid w:val="7FFDD16A"/>
    <w:rsid w:val="BBBF1CDD"/>
    <w:rsid w:val="BDFDBF53"/>
    <w:rsid w:val="BF7F38F8"/>
    <w:rsid w:val="CA6DE54F"/>
    <w:rsid w:val="F6EFD787"/>
    <w:rsid w:val="FDDA1CCB"/>
    <w:rsid w:val="FEFA08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Windows\system32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2014-07-19T23:32:00Z</dcterms:created>
  <dc:creator>张殿武</dc:creator>
  <cp:lastModifiedBy>建文排版</cp:lastModifiedBy>
  <cp:lastPrinted>2021-11-17T16:16:00Z</cp:lastPrinted>
  <dcterms:modified xsi:type="dcterms:W3CDTF">2021-11-19T14:59:20Z</dcterms:modified>
  <dc:title>000001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